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98E" w:rsidRDefault="0097198E">
      <w:pPr>
        <w:pStyle w:val="Style-1"/>
      </w:pPr>
    </w:p>
    <w:p w:rsidR="0097198E" w:rsidRDefault="0097198E">
      <w:pPr>
        <w:pStyle w:val="Style-1"/>
        <w:rPr>
          <w:color w:val="000000"/>
          <w:sz w:val="24"/>
        </w:rPr>
      </w:pPr>
    </w:p>
    <w:p w:rsidR="0097198E" w:rsidRDefault="00F15C2B">
      <w:pPr>
        <w:pStyle w:val="Style-1"/>
        <w:jc w:val="center"/>
      </w:pPr>
      <w:r>
        <w:drawing>
          <wp:inline distT="0" distB="0" distL="0" distR="0">
            <wp:extent cx="800100" cy="723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800100" cy="723900"/>
                    </a:xfrm>
                    <a:prstGeom prst="rect">
                      <a:avLst/>
                    </a:prstGeom>
                    <a:noFill/>
                    <a:ln w="9525">
                      <a:noFill/>
                      <a:miter lim="800000"/>
                      <a:headEnd/>
                      <a:tailEnd/>
                    </a:ln>
                  </pic:spPr>
                </pic:pic>
              </a:graphicData>
            </a:graphic>
          </wp:inline>
        </w:drawing>
      </w:r>
      <w:r>
        <w:drawing>
          <wp:inline distT="0" distB="0" distL="0" distR="0">
            <wp:extent cx="632460" cy="6019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32460" cy="601980"/>
                    </a:xfrm>
                    <a:prstGeom prst="rect">
                      <a:avLst/>
                    </a:prstGeom>
                    <a:noFill/>
                    <a:ln w="9525">
                      <a:noFill/>
                      <a:miter lim="800000"/>
                      <a:headEnd/>
                      <a:tailEnd/>
                    </a:ln>
                  </pic:spPr>
                </pic:pic>
              </a:graphicData>
            </a:graphic>
          </wp:inline>
        </w:drawing>
      </w:r>
      <w:r>
        <w:drawing>
          <wp:inline distT="0" distB="0" distL="0" distR="0">
            <wp:extent cx="563880" cy="58674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63880" cy="586740"/>
                    </a:xfrm>
                    <a:prstGeom prst="rect">
                      <a:avLst/>
                    </a:prstGeom>
                    <a:noFill/>
                    <a:ln w="9525">
                      <a:noFill/>
                      <a:miter lim="800000"/>
                      <a:headEnd/>
                      <a:tailEnd/>
                    </a:ln>
                  </pic:spPr>
                </pic:pic>
              </a:graphicData>
            </a:graphic>
          </wp:inline>
        </w:drawing>
      </w:r>
      <w:r>
        <w:drawing>
          <wp:inline distT="0" distB="0" distL="0" distR="0">
            <wp:extent cx="617220" cy="58674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617220" cy="586740"/>
                    </a:xfrm>
                    <a:prstGeom prst="rect">
                      <a:avLst/>
                    </a:prstGeom>
                    <a:noFill/>
                    <a:ln w="9525">
                      <a:noFill/>
                      <a:miter lim="800000"/>
                      <a:headEnd/>
                      <a:tailEnd/>
                    </a:ln>
                  </pic:spPr>
                </pic:pic>
              </a:graphicData>
            </a:graphic>
          </wp:inline>
        </w:drawing>
      </w:r>
    </w:p>
    <w:p w:rsidR="0097198E" w:rsidRDefault="0097198E">
      <w:pPr>
        <w:pStyle w:val="Style-1"/>
      </w:pPr>
    </w:p>
    <w:p w:rsidR="0097198E" w:rsidRDefault="0097198E">
      <w:pPr>
        <w:pStyle w:val="Style-1"/>
      </w:pPr>
    </w:p>
    <w:p w:rsidR="00F15C2B" w:rsidRDefault="00F15C2B">
      <w:pPr>
        <w:pStyle w:val="Style-1"/>
        <w:rPr>
          <w:b/>
          <w:color w:val="000000"/>
          <w:sz w:val="24"/>
        </w:rPr>
      </w:pPr>
    </w:p>
    <w:p w:rsidR="0097198E" w:rsidRDefault="0097198E">
      <w:pPr>
        <w:pStyle w:val="Style-1"/>
        <w:rPr>
          <w:color w:val="000000"/>
          <w:sz w:val="24"/>
        </w:rPr>
      </w:pPr>
      <w:r w:rsidRPr="00F15C2B">
        <w:rPr>
          <w:b/>
          <w:color w:val="000000"/>
          <w:sz w:val="24"/>
        </w:rPr>
        <w:t>Subject</w:t>
      </w:r>
      <w:r w:rsidRPr="00F15C2B">
        <w:rPr>
          <w:color w:val="000000"/>
          <w:sz w:val="24"/>
        </w:rPr>
        <w:t xml:space="preserve">: Request for Proposals </w:t>
      </w:r>
    </w:p>
    <w:p w:rsidR="001D3167" w:rsidRPr="00F15C2B" w:rsidRDefault="003B5309">
      <w:pPr>
        <w:pStyle w:val="Style-1"/>
        <w:rPr>
          <w:color w:val="000000"/>
          <w:sz w:val="24"/>
        </w:rPr>
      </w:pPr>
      <w:r>
        <w:rPr>
          <w:b/>
          <w:color w:val="000000"/>
          <w:sz w:val="24"/>
        </w:rPr>
        <w:t>P</w:t>
      </w:r>
      <w:r w:rsidR="001D3167" w:rsidRPr="001D3167">
        <w:rPr>
          <w:b/>
          <w:color w:val="000000"/>
          <w:sz w:val="24"/>
        </w:rPr>
        <w:t>osted</w:t>
      </w:r>
      <w:r w:rsidR="001D3167">
        <w:rPr>
          <w:color w:val="000000"/>
          <w:sz w:val="24"/>
        </w:rPr>
        <w:t>: September 22, 2010</w:t>
      </w:r>
    </w:p>
    <w:p w:rsidR="0097198E" w:rsidRPr="00F15C2B" w:rsidRDefault="0097198E">
      <w:pPr>
        <w:pStyle w:val="Style-1"/>
        <w:rPr>
          <w:b/>
          <w:color w:val="000000"/>
          <w:sz w:val="24"/>
        </w:rPr>
      </w:pPr>
    </w:p>
    <w:p w:rsidR="0097198E" w:rsidRPr="00F15C2B" w:rsidRDefault="0097198E">
      <w:pPr>
        <w:pStyle w:val="Style-1"/>
        <w:rPr>
          <w:color w:val="000000"/>
          <w:sz w:val="24"/>
        </w:rPr>
      </w:pPr>
      <w:r w:rsidRPr="00F15C2B">
        <w:rPr>
          <w:color w:val="000000"/>
          <w:sz w:val="24"/>
        </w:rPr>
        <w:t xml:space="preserve">The </w:t>
      </w:r>
      <w:r w:rsidRPr="00F15C2B">
        <w:rPr>
          <w:color w:val="333333"/>
          <w:sz w:val="24"/>
        </w:rPr>
        <w:t>"C's to Shining C: Connecting Climate to Curriculum”</w:t>
      </w:r>
      <w:r w:rsidRPr="00F15C2B">
        <w:rPr>
          <w:color w:val="000000"/>
          <w:sz w:val="24"/>
        </w:rPr>
        <w:t xml:space="preserve"> program will make available a total of  $2000 to support classroom activities related to climate change issues.  Activities are expected to be creative and provide engaging learning experiences to students. Small grants are available for the purchase of supplies. Projects selected in this competition will be awarded in January 2011.</w:t>
      </w:r>
    </w:p>
    <w:p w:rsidR="001D3167" w:rsidRDefault="001D3167">
      <w:pPr>
        <w:pStyle w:val="Style-1"/>
        <w:rPr>
          <w:color w:val="000000"/>
          <w:sz w:val="24"/>
        </w:rPr>
      </w:pPr>
    </w:p>
    <w:p w:rsidR="0097198E" w:rsidRPr="00F15C2B" w:rsidRDefault="001D3167">
      <w:pPr>
        <w:pStyle w:val="Style-1"/>
        <w:rPr>
          <w:color w:val="000000"/>
          <w:sz w:val="24"/>
        </w:rPr>
      </w:pPr>
      <w:r>
        <w:rPr>
          <w:color w:val="000000"/>
          <w:sz w:val="24"/>
        </w:rPr>
        <w:t>Full proposals should include</w:t>
      </w:r>
      <w:r w:rsidR="0097198E" w:rsidRPr="00F15C2B">
        <w:rPr>
          <w:color w:val="000000"/>
          <w:sz w:val="24"/>
        </w:rPr>
        <w:t xml:space="preserve"> (2 page limit, excluding support letters):</w:t>
      </w:r>
    </w:p>
    <w:p w:rsidR="0097198E" w:rsidRPr="00F15C2B" w:rsidRDefault="0097198E">
      <w:pPr>
        <w:pStyle w:val="ListStyle"/>
        <w:numPr>
          <w:ilvl w:val="0"/>
          <w:numId w:val="1"/>
        </w:numPr>
        <w:tabs>
          <w:tab w:val="num" w:pos="720"/>
        </w:tabs>
        <w:rPr>
          <w:color w:val="000000"/>
          <w:sz w:val="24"/>
        </w:rPr>
      </w:pPr>
      <w:r w:rsidRPr="00F15C2B">
        <w:rPr>
          <w:color w:val="000000"/>
          <w:sz w:val="24"/>
        </w:rPr>
        <w:t>Name of applicant/s and affiliation</w:t>
      </w:r>
    </w:p>
    <w:p w:rsidR="0097198E" w:rsidRPr="00F15C2B" w:rsidRDefault="0097198E">
      <w:pPr>
        <w:pStyle w:val="ListStyle"/>
        <w:numPr>
          <w:ilvl w:val="0"/>
          <w:numId w:val="1"/>
        </w:numPr>
        <w:tabs>
          <w:tab w:val="num" w:pos="720"/>
        </w:tabs>
        <w:rPr>
          <w:color w:val="000000"/>
          <w:sz w:val="24"/>
        </w:rPr>
      </w:pPr>
      <w:r w:rsidRPr="00F15C2B">
        <w:rPr>
          <w:color w:val="000000"/>
          <w:sz w:val="24"/>
        </w:rPr>
        <w:t>A description of the proposed activity</w:t>
      </w:r>
    </w:p>
    <w:p w:rsidR="0097198E" w:rsidRPr="00F15C2B" w:rsidRDefault="0097198E">
      <w:pPr>
        <w:pStyle w:val="ListStyle"/>
        <w:numPr>
          <w:ilvl w:val="0"/>
          <w:numId w:val="1"/>
        </w:numPr>
        <w:tabs>
          <w:tab w:val="num" w:pos="720"/>
        </w:tabs>
        <w:rPr>
          <w:color w:val="000000"/>
          <w:sz w:val="24"/>
        </w:rPr>
      </w:pPr>
      <w:r w:rsidRPr="00F15C2B">
        <w:rPr>
          <w:color w:val="000000"/>
          <w:sz w:val="24"/>
        </w:rPr>
        <w:t>A statement of need for supplies and budget justification</w:t>
      </w:r>
    </w:p>
    <w:p w:rsidR="0097198E" w:rsidRPr="00F15C2B" w:rsidRDefault="0097198E">
      <w:pPr>
        <w:pStyle w:val="ListStyle"/>
        <w:numPr>
          <w:ilvl w:val="0"/>
          <w:numId w:val="1"/>
        </w:numPr>
        <w:tabs>
          <w:tab w:val="num" w:pos="720"/>
        </w:tabs>
        <w:rPr>
          <w:color w:val="000000"/>
          <w:sz w:val="24"/>
        </w:rPr>
      </w:pPr>
      <w:r w:rsidRPr="00F15C2B">
        <w:rPr>
          <w:color w:val="000000"/>
          <w:sz w:val="24"/>
        </w:rPr>
        <w:t>Anticipated broader impact (i</w:t>
      </w:r>
      <w:r w:rsidR="001D3167">
        <w:rPr>
          <w:color w:val="000000"/>
          <w:sz w:val="24"/>
        </w:rPr>
        <w:t>.</w:t>
      </w:r>
      <w:r w:rsidRPr="00F15C2B">
        <w:rPr>
          <w:color w:val="000000"/>
          <w:sz w:val="24"/>
        </w:rPr>
        <w:t>e.</w:t>
      </w:r>
      <w:r w:rsidR="001D3167">
        <w:rPr>
          <w:color w:val="000000"/>
          <w:sz w:val="24"/>
        </w:rPr>
        <w:t>,</w:t>
      </w:r>
      <w:r w:rsidRPr="00F15C2B">
        <w:rPr>
          <w:color w:val="000000"/>
          <w:sz w:val="24"/>
        </w:rPr>
        <w:t xml:space="preserve"> what do you expect students or your learning community to gain</w:t>
      </w:r>
      <w:r w:rsidR="001D3167">
        <w:rPr>
          <w:color w:val="000000"/>
          <w:sz w:val="24"/>
        </w:rPr>
        <w:t xml:space="preserve"> from the expense</w:t>
      </w:r>
      <w:r w:rsidRPr="00F15C2B">
        <w:rPr>
          <w:color w:val="000000"/>
          <w:sz w:val="24"/>
        </w:rPr>
        <w:t>)</w:t>
      </w:r>
    </w:p>
    <w:p w:rsidR="0097198E" w:rsidRPr="00F15C2B" w:rsidRDefault="0097198E">
      <w:pPr>
        <w:pStyle w:val="ListStyle"/>
        <w:numPr>
          <w:ilvl w:val="0"/>
          <w:numId w:val="1"/>
        </w:numPr>
        <w:tabs>
          <w:tab w:val="num" w:pos="720"/>
        </w:tabs>
        <w:rPr>
          <w:color w:val="000000"/>
          <w:sz w:val="24"/>
        </w:rPr>
      </w:pPr>
      <w:r w:rsidRPr="00F15C2B">
        <w:rPr>
          <w:color w:val="000000"/>
          <w:sz w:val="24"/>
        </w:rPr>
        <w:t>Support letters from classroom members.</w:t>
      </w:r>
    </w:p>
    <w:p w:rsidR="0097198E" w:rsidRPr="00F15C2B" w:rsidRDefault="0097198E">
      <w:pPr>
        <w:pStyle w:val="ListStyle"/>
        <w:numPr>
          <w:ilvl w:val="0"/>
          <w:numId w:val="1"/>
        </w:numPr>
        <w:tabs>
          <w:tab w:val="num" w:pos="720"/>
        </w:tabs>
        <w:rPr>
          <w:color w:val="000000"/>
          <w:sz w:val="24"/>
        </w:rPr>
      </w:pPr>
      <w:r w:rsidRPr="00F15C2B">
        <w:rPr>
          <w:color w:val="000000"/>
          <w:sz w:val="24"/>
        </w:rPr>
        <w:t xml:space="preserve">Support letter from administrator as required by affiliate. </w:t>
      </w:r>
    </w:p>
    <w:p w:rsidR="0097198E" w:rsidRDefault="0097198E">
      <w:pPr>
        <w:pStyle w:val="Style-1"/>
        <w:rPr>
          <w:color w:val="000000"/>
          <w:sz w:val="24"/>
        </w:rPr>
      </w:pPr>
    </w:p>
    <w:p w:rsidR="001D3167" w:rsidRPr="00F15C2B" w:rsidRDefault="001D3167">
      <w:pPr>
        <w:pStyle w:val="Style-1"/>
        <w:rPr>
          <w:color w:val="000000"/>
          <w:sz w:val="24"/>
        </w:rPr>
      </w:pPr>
      <w:r>
        <w:rPr>
          <w:color w:val="000000"/>
          <w:sz w:val="24"/>
        </w:rPr>
        <w:t>General information:</w:t>
      </w:r>
    </w:p>
    <w:p w:rsidR="0097198E" w:rsidRPr="00F15C2B" w:rsidRDefault="001D3167">
      <w:pPr>
        <w:pStyle w:val="ListStyle"/>
        <w:numPr>
          <w:ilvl w:val="0"/>
          <w:numId w:val="3"/>
        </w:numPr>
        <w:rPr>
          <w:color w:val="000000"/>
          <w:sz w:val="24"/>
        </w:rPr>
      </w:pPr>
      <w:r>
        <w:rPr>
          <w:color w:val="000000"/>
          <w:sz w:val="24"/>
        </w:rPr>
        <w:t>Only o</w:t>
      </w:r>
      <w:r w:rsidR="0097198E" w:rsidRPr="00F15C2B">
        <w:rPr>
          <w:color w:val="000000"/>
          <w:sz w:val="24"/>
        </w:rPr>
        <w:t>ne application per teacher</w:t>
      </w:r>
      <w:r>
        <w:rPr>
          <w:color w:val="000000"/>
          <w:sz w:val="24"/>
        </w:rPr>
        <w:t>,</w:t>
      </w:r>
      <w:r w:rsidR="0097198E" w:rsidRPr="00F15C2B">
        <w:rPr>
          <w:color w:val="000000"/>
          <w:sz w:val="24"/>
        </w:rPr>
        <w:t xml:space="preserve"> for no more than $200</w:t>
      </w:r>
      <w:r>
        <w:rPr>
          <w:color w:val="000000"/>
          <w:sz w:val="24"/>
        </w:rPr>
        <w:t>, will be reviewed.</w:t>
      </w:r>
    </w:p>
    <w:p w:rsidR="0097198E" w:rsidRPr="00F15C2B" w:rsidRDefault="0097198E">
      <w:pPr>
        <w:pStyle w:val="ListStyle"/>
        <w:numPr>
          <w:ilvl w:val="0"/>
          <w:numId w:val="3"/>
        </w:numPr>
        <w:rPr>
          <w:color w:val="000000"/>
          <w:sz w:val="24"/>
        </w:rPr>
      </w:pPr>
      <w:r w:rsidRPr="00F15C2B">
        <w:rPr>
          <w:color w:val="000000"/>
          <w:sz w:val="24"/>
        </w:rPr>
        <w:t>Collaborative proposals for shared supplies are encouraged (i</w:t>
      </w:r>
      <w:r w:rsidR="001D3167">
        <w:rPr>
          <w:color w:val="000000"/>
          <w:sz w:val="24"/>
        </w:rPr>
        <w:t>.</w:t>
      </w:r>
      <w:r w:rsidRPr="00F15C2B">
        <w:rPr>
          <w:color w:val="000000"/>
          <w:sz w:val="24"/>
        </w:rPr>
        <w:t>e.</w:t>
      </w:r>
      <w:r w:rsidR="001D3167">
        <w:rPr>
          <w:color w:val="000000"/>
          <w:sz w:val="24"/>
        </w:rPr>
        <w:t>,</w:t>
      </w:r>
      <w:r w:rsidRPr="00F15C2B">
        <w:rPr>
          <w:color w:val="000000"/>
          <w:sz w:val="24"/>
        </w:rPr>
        <w:t xml:space="preserve"> two or more teachers working together can pool their amounts).</w:t>
      </w:r>
    </w:p>
    <w:p w:rsidR="0097198E" w:rsidRPr="00F15C2B" w:rsidRDefault="0097198E">
      <w:pPr>
        <w:pStyle w:val="ListStyle"/>
        <w:numPr>
          <w:ilvl w:val="0"/>
          <w:numId w:val="3"/>
        </w:numPr>
        <w:rPr>
          <w:color w:val="000000"/>
          <w:sz w:val="24"/>
        </w:rPr>
      </w:pPr>
      <w:r w:rsidRPr="00F15C2B">
        <w:rPr>
          <w:color w:val="000000"/>
          <w:sz w:val="24"/>
        </w:rPr>
        <w:t>Applications are restricted to C2C participants only.</w:t>
      </w:r>
    </w:p>
    <w:p w:rsidR="0097198E" w:rsidRPr="00F15C2B" w:rsidRDefault="0097198E">
      <w:pPr>
        <w:pStyle w:val="ListStyle"/>
        <w:numPr>
          <w:ilvl w:val="0"/>
          <w:numId w:val="3"/>
        </w:numPr>
        <w:rPr>
          <w:color w:val="000000"/>
          <w:sz w:val="24"/>
        </w:rPr>
      </w:pPr>
      <w:r w:rsidRPr="00F15C2B">
        <w:rPr>
          <w:color w:val="000000"/>
          <w:sz w:val="24"/>
        </w:rPr>
        <w:t xml:space="preserve">Proposal should be submitted via email to: </w:t>
      </w:r>
      <w:hyperlink r:id="rId8" w:history="1">
        <w:r w:rsidRPr="00F15C2B">
          <w:rPr>
            <w:rStyle w:val="Hyperlink"/>
            <w:sz w:val="24"/>
          </w:rPr>
          <w:t>abrickley@clcofme.org</w:t>
        </w:r>
      </w:hyperlink>
      <w:r w:rsidRPr="00F15C2B">
        <w:rPr>
          <w:color w:val="000000"/>
          <w:sz w:val="24"/>
        </w:rPr>
        <w:t xml:space="preserve"> </w:t>
      </w:r>
    </w:p>
    <w:p w:rsidR="001D3167" w:rsidRDefault="0097198E">
      <w:pPr>
        <w:pStyle w:val="ListStyle"/>
        <w:numPr>
          <w:ilvl w:val="0"/>
          <w:numId w:val="3"/>
        </w:numPr>
        <w:rPr>
          <w:color w:val="000000"/>
          <w:sz w:val="24"/>
        </w:rPr>
      </w:pPr>
      <w:r w:rsidRPr="00F15C2B">
        <w:rPr>
          <w:color w:val="000000"/>
          <w:sz w:val="24"/>
        </w:rPr>
        <w:t xml:space="preserve">Letters of intent </w:t>
      </w:r>
      <w:r w:rsidR="001D3167">
        <w:rPr>
          <w:color w:val="000000"/>
          <w:sz w:val="24"/>
        </w:rPr>
        <w:t xml:space="preserve">(no more than 200 words) </w:t>
      </w:r>
      <w:r w:rsidRPr="00F15C2B">
        <w:rPr>
          <w:color w:val="000000"/>
          <w:sz w:val="24"/>
        </w:rPr>
        <w:t xml:space="preserve">are due by </w:t>
      </w:r>
      <w:r w:rsidR="00CE6CEB">
        <w:rPr>
          <w:b/>
          <w:color w:val="000000"/>
          <w:sz w:val="24"/>
        </w:rPr>
        <w:t>Oct</w:t>
      </w:r>
      <w:r w:rsidR="00CE6CEB" w:rsidRPr="00F15C2B">
        <w:rPr>
          <w:b/>
          <w:color w:val="000000"/>
          <w:sz w:val="24"/>
        </w:rPr>
        <w:t xml:space="preserve">. </w:t>
      </w:r>
      <w:r w:rsidR="00CE6CEB">
        <w:rPr>
          <w:b/>
          <w:color w:val="000000"/>
          <w:sz w:val="24"/>
        </w:rPr>
        <w:t>21</w:t>
      </w:r>
      <w:r w:rsidR="00CE6CEB" w:rsidRPr="00F15C2B">
        <w:rPr>
          <w:b/>
          <w:color w:val="000000"/>
          <w:sz w:val="24"/>
        </w:rPr>
        <w:t>, 2010</w:t>
      </w:r>
      <w:r w:rsidR="00CE6CEB">
        <w:rPr>
          <w:b/>
          <w:color w:val="000000"/>
          <w:sz w:val="24"/>
        </w:rPr>
        <w:t xml:space="preserve">, </w:t>
      </w:r>
      <w:r w:rsidRPr="00F15C2B">
        <w:rPr>
          <w:b/>
          <w:color w:val="000000"/>
          <w:sz w:val="24"/>
        </w:rPr>
        <w:t>4:30 p.m.</w:t>
      </w:r>
      <w:r w:rsidRPr="00F15C2B">
        <w:rPr>
          <w:color w:val="000000"/>
          <w:sz w:val="24"/>
        </w:rPr>
        <w:t xml:space="preserve"> </w:t>
      </w:r>
      <w:r w:rsidR="00CE6CEB" w:rsidRPr="00CE6CEB">
        <w:rPr>
          <w:b/>
          <w:color w:val="000000"/>
          <w:sz w:val="24"/>
        </w:rPr>
        <w:t>ET</w:t>
      </w:r>
      <w:r w:rsidR="00CE6CEB">
        <w:rPr>
          <w:color w:val="000000"/>
          <w:sz w:val="24"/>
        </w:rPr>
        <w:t>.</w:t>
      </w:r>
      <w:r w:rsidRPr="00F15C2B">
        <w:rPr>
          <w:color w:val="000000"/>
          <w:sz w:val="24"/>
        </w:rPr>
        <w:t xml:space="preserve"> </w:t>
      </w:r>
    </w:p>
    <w:p w:rsidR="0097198E" w:rsidRPr="00F15C2B" w:rsidRDefault="001D3167">
      <w:pPr>
        <w:pStyle w:val="ListStyle"/>
        <w:numPr>
          <w:ilvl w:val="0"/>
          <w:numId w:val="3"/>
        </w:numPr>
        <w:rPr>
          <w:color w:val="000000"/>
          <w:sz w:val="24"/>
        </w:rPr>
      </w:pPr>
      <w:r>
        <w:rPr>
          <w:color w:val="000000"/>
          <w:sz w:val="24"/>
        </w:rPr>
        <w:t xml:space="preserve">Full </w:t>
      </w:r>
      <w:r w:rsidR="0097198E" w:rsidRPr="00F15C2B">
        <w:rPr>
          <w:color w:val="000000"/>
          <w:sz w:val="24"/>
        </w:rPr>
        <w:t xml:space="preserve">Proposals are due by </w:t>
      </w:r>
      <w:r w:rsidR="00CE6CEB" w:rsidRPr="00F15C2B">
        <w:rPr>
          <w:b/>
          <w:color w:val="000000"/>
          <w:sz w:val="24"/>
        </w:rPr>
        <w:t>Dec. 1, 2010</w:t>
      </w:r>
      <w:r w:rsidR="00CE6CEB">
        <w:rPr>
          <w:b/>
          <w:color w:val="000000"/>
          <w:sz w:val="24"/>
        </w:rPr>
        <w:t xml:space="preserve">, </w:t>
      </w:r>
      <w:r w:rsidR="0097198E" w:rsidRPr="00F15C2B">
        <w:rPr>
          <w:b/>
          <w:color w:val="000000"/>
          <w:sz w:val="24"/>
        </w:rPr>
        <w:t>11:59 p.m. ET</w:t>
      </w:r>
      <w:r w:rsidR="0097198E" w:rsidRPr="00F15C2B">
        <w:rPr>
          <w:color w:val="000000"/>
          <w:sz w:val="24"/>
        </w:rPr>
        <w:t>.</w:t>
      </w:r>
    </w:p>
    <w:p w:rsidR="0097198E" w:rsidRDefault="0097198E">
      <w:pPr>
        <w:pStyle w:val="Style-1"/>
        <w:rPr>
          <w:color w:val="000000"/>
          <w:sz w:val="24"/>
        </w:rPr>
      </w:pPr>
    </w:p>
    <w:p w:rsidR="0097198E" w:rsidRDefault="0097198E">
      <w:pPr>
        <w:pStyle w:val="Style-1"/>
        <w:rPr>
          <w:color w:val="000000"/>
          <w:sz w:val="24"/>
        </w:rPr>
      </w:pPr>
    </w:p>
    <w:p w:rsidR="00CE6CEB" w:rsidRDefault="00CE6CEB">
      <w:pPr>
        <w:pStyle w:val="Style-1"/>
        <w:rPr>
          <w:color w:val="000000"/>
          <w:sz w:val="24"/>
        </w:rPr>
      </w:pPr>
    </w:p>
    <w:p w:rsidR="00CE6CEB" w:rsidRDefault="00CE6CEB">
      <w:pPr>
        <w:pStyle w:val="Style-1"/>
        <w:rPr>
          <w:color w:val="000000"/>
          <w:sz w:val="24"/>
        </w:rPr>
      </w:pPr>
      <w:r>
        <w:rPr>
          <w:color w:val="000000"/>
          <w:sz w:val="24"/>
        </w:rPr>
        <w:t>Contact information:</w:t>
      </w:r>
      <w:r w:rsidRPr="00CE6CEB">
        <w:rPr>
          <w:color w:val="000000"/>
          <w:sz w:val="24"/>
        </w:rPr>
        <w:t xml:space="preserve"> </w:t>
      </w:r>
      <w:hyperlink r:id="rId9" w:history="1">
        <w:r w:rsidRPr="00F15C2B">
          <w:rPr>
            <w:rStyle w:val="Hyperlink"/>
            <w:sz w:val="24"/>
          </w:rPr>
          <w:t>abrickley@clcofme.org</w:t>
        </w:r>
      </w:hyperlink>
    </w:p>
    <w:sectPr w:rsidR="00CE6CE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
    <w:nsid w:val="00000002"/>
    <w:multiLevelType w:val="hybridMultilevel"/>
    <w:tmpl w:val="00000002"/>
    <w:lvl w:ilvl="0">
      <w:start w:val="1"/>
      <w:numFmt w:val="bullet"/>
      <w:lvlText w:val="●"/>
      <w:lvlJc w:val="left"/>
      <w:pPr>
        <w:tabs>
          <w:tab w:val="num" w:pos="0"/>
        </w:tabs>
        <w:ind w:left="720" w:hanging="360"/>
      </w:pPr>
      <w:rPr>
        <w:rFonts w:ascii="Verdana" w:eastAsia="Verdana" w:hAnsi="Verdana" w:cs="Wingdings"/>
        <w:b w:val="0"/>
        <w:bCs w:val="0"/>
        <w:i w:val="0"/>
        <w:iCs w:val="0"/>
        <w:strike w:val="0"/>
        <w:color w:val="000000"/>
        <w:sz w:val="20"/>
        <w:szCs w:val="20"/>
        <w:u w:val="none"/>
      </w:rPr>
    </w:lvl>
    <w:lvl w:ilvl="1">
      <w:start w:val="1"/>
      <w:numFmt w:val="bullet"/>
      <w:lvlText w:val="○"/>
      <w:lvlJc w:val="left"/>
      <w:pPr>
        <w:tabs>
          <w:tab w:val="num" w:pos="0"/>
        </w:tabs>
        <w:ind w:left="1440" w:hanging="360"/>
      </w:pPr>
      <w:rPr>
        <w:rFonts w:ascii="Courier New" w:eastAsia="Courier New" w:hAnsi="Courier New" w:cs="Wingdings"/>
        <w:b w:val="0"/>
        <w:bCs w:val="0"/>
        <w:i w:val="0"/>
        <w:iCs w:val="0"/>
        <w:strike w:val="0"/>
        <w:color w:val="000000"/>
        <w:sz w:val="20"/>
        <w:szCs w:val="20"/>
        <w:u w:val="none"/>
      </w:rPr>
    </w:lvl>
    <w:lvl w:ilvl="2">
      <w:start w:val="1"/>
      <w:numFmt w:val="bullet"/>
      <w:lvlText w:val="■"/>
      <w:lvlJc w:val="right"/>
      <w:pPr>
        <w:tabs>
          <w:tab w:val="num" w:pos="0"/>
        </w:tabs>
        <w:ind w:left="2160" w:hanging="180"/>
      </w:pPr>
      <w:rPr>
        <w:rFonts w:ascii="Verdana" w:eastAsia="Verdana" w:hAnsi="Verdana" w:cs="Wingdings"/>
        <w:b w:val="0"/>
        <w:bCs w:val="0"/>
        <w:i w:val="0"/>
        <w:iCs w:val="0"/>
        <w:strike w:val="0"/>
        <w:color w:val="000000"/>
        <w:sz w:val="20"/>
        <w:szCs w:val="20"/>
        <w:u w:val="none"/>
      </w:rPr>
    </w:lvl>
    <w:lvl w:ilvl="3">
      <w:start w:val="1"/>
      <w:numFmt w:val="bullet"/>
      <w:lvlText w:val="●"/>
      <w:lvlJc w:val="left"/>
      <w:pPr>
        <w:tabs>
          <w:tab w:val="num" w:pos="0"/>
        </w:tabs>
        <w:ind w:left="2880" w:hanging="360"/>
      </w:pPr>
      <w:rPr>
        <w:rFonts w:ascii="Verdana" w:eastAsia="Verdana" w:hAnsi="Verdana" w:cs="Wingdings"/>
        <w:b w:val="0"/>
        <w:bCs w:val="0"/>
        <w:i w:val="0"/>
        <w:iCs w:val="0"/>
        <w:strike w:val="0"/>
        <w:color w:val="000000"/>
        <w:sz w:val="20"/>
        <w:szCs w:val="20"/>
        <w:u w:val="none"/>
      </w:rPr>
    </w:lvl>
    <w:lvl w:ilvl="4">
      <w:start w:val="1"/>
      <w:numFmt w:val="bullet"/>
      <w:lvlText w:val="○"/>
      <w:lvlJc w:val="left"/>
      <w:pPr>
        <w:tabs>
          <w:tab w:val="num" w:pos="0"/>
        </w:tabs>
        <w:ind w:left="3600" w:hanging="360"/>
      </w:pPr>
      <w:rPr>
        <w:rFonts w:ascii="Courier New" w:eastAsia="Courier New" w:hAnsi="Courier New" w:cs="Wingdings"/>
        <w:b w:val="0"/>
        <w:bCs w:val="0"/>
        <w:i w:val="0"/>
        <w:iCs w:val="0"/>
        <w:strike w:val="0"/>
        <w:color w:val="000000"/>
        <w:sz w:val="20"/>
        <w:szCs w:val="20"/>
        <w:u w:val="none"/>
      </w:rPr>
    </w:lvl>
    <w:lvl w:ilvl="5">
      <w:start w:val="1"/>
      <w:numFmt w:val="bullet"/>
      <w:lvlText w:val="■"/>
      <w:lvlJc w:val="right"/>
      <w:pPr>
        <w:tabs>
          <w:tab w:val="num" w:pos="0"/>
        </w:tabs>
        <w:ind w:left="4320" w:hanging="180"/>
      </w:pPr>
      <w:rPr>
        <w:rFonts w:ascii="Verdana" w:eastAsia="Verdana" w:hAnsi="Verdana" w:cs="Wingdings"/>
        <w:b w:val="0"/>
        <w:bCs w:val="0"/>
        <w:i w:val="0"/>
        <w:iCs w:val="0"/>
        <w:strike w:val="0"/>
        <w:color w:val="000000"/>
        <w:sz w:val="20"/>
        <w:szCs w:val="20"/>
        <w:u w:val="none"/>
      </w:rPr>
    </w:lvl>
    <w:lvl w:ilvl="6">
      <w:start w:val="1"/>
      <w:numFmt w:val="bullet"/>
      <w:lvlText w:val="●"/>
      <w:lvlJc w:val="left"/>
      <w:pPr>
        <w:tabs>
          <w:tab w:val="num" w:pos="0"/>
        </w:tabs>
        <w:ind w:left="5040" w:hanging="360"/>
      </w:pPr>
      <w:rPr>
        <w:rFonts w:ascii="Verdana" w:eastAsia="Verdana" w:hAnsi="Verdana" w:cs="Wingdings"/>
        <w:b w:val="0"/>
        <w:bCs w:val="0"/>
        <w:i w:val="0"/>
        <w:iCs w:val="0"/>
        <w:strike w:val="0"/>
        <w:color w:val="000000"/>
        <w:sz w:val="20"/>
        <w:szCs w:val="20"/>
        <w:u w:val="none"/>
      </w:rPr>
    </w:lvl>
    <w:lvl w:ilvl="7">
      <w:start w:val="1"/>
      <w:numFmt w:val="bullet"/>
      <w:lvlText w:val="○"/>
      <w:lvlJc w:val="left"/>
      <w:pPr>
        <w:tabs>
          <w:tab w:val="num" w:pos="0"/>
        </w:tabs>
        <w:ind w:left="5760" w:hanging="360"/>
      </w:pPr>
      <w:rPr>
        <w:rFonts w:ascii="Courier New" w:eastAsia="Courier New" w:hAnsi="Courier New" w:cs="Wingdings"/>
        <w:b w:val="0"/>
        <w:bCs w:val="0"/>
        <w:i w:val="0"/>
        <w:iCs w:val="0"/>
        <w:strike w:val="0"/>
        <w:color w:val="000000"/>
        <w:sz w:val="20"/>
        <w:szCs w:val="20"/>
        <w:u w:val="none"/>
      </w:rPr>
    </w:lvl>
    <w:lvl w:ilvl="8">
      <w:start w:val="1"/>
      <w:numFmt w:val="bullet"/>
      <w:lvlText w:val="■"/>
      <w:lvlJc w:val="right"/>
      <w:pPr>
        <w:tabs>
          <w:tab w:val="num" w:pos="0"/>
        </w:tabs>
        <w:ind w:left="6480" w:hanging="180"/>
      </w:pPr>
      <w:rPr>
        <w:rFonts w:ascii="Verdana" w:eastAsia="Verdana" w:hAnsi="Verdana" w:cs="Wingdings"/>
        <w:b w:val="0"/>
        <w:bCs w:val="0"/>
        <w:i w:val="0"/>
        <w:iCs w:val="0"/>
        <w:strike w:val="0"/>
        <w:color w:val="000000"/>
        <w:sz w:val="20"/>
        <w:szCs w:val="20"/>
        <w:u w:val="none"/>
      </w:rPr>
    </w:lvl>
  </w:abstractNum>
  <w:abstractNum w:abstractNumId="2">
    <w:nsid w:val="07F8731C"/>
    <w:multiLevelType w:val="hybridMultilevel"/>
    <w:tmpl w:val="8E3638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stylePaneSortMethod w:val="0000"/>
  <w:defaultTabStop w:val="720"/>
  <w:noPunctuationKerning/>
  <w:characterSpacingControl w:val="doNotCompress"/>
  <w:compat/>
  <w:rsids>
    <w:rsidRoot w:val="00633A64"/>
    <w:rsid w:val="001D3167"/>
    <w:rsid w:val="003B5309"/>
    <w:rsid w:val="0097198E"/>
    <w:rsid w:val="00CE6CEB"/>
    <w:rsid w:val="00F15C2B"/>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rPr>
      <w:noProof/>
    </w:rPr>
  </w:style>
  <w:style w:type="paragraph" w:customStyle="1" w:styleId="ListStyle">
    <w:name w:val="ListStyle"/>
    <w:rPr>
      <w:noProof/>
    </w:rPr>
  </w:style>
  <w:style w:type="paragraph" w:customStyle="1" w:styleId="Style-2">
    <w:name w:val="Style-2"/>
    <w:rPr>
      <w:noProof/>
    </w:rPr>
  </w:style>
  <w:style w:type="paragraph" w:customStyle="1" w:styleId="Style-3">
    <w:name w:val="Style-3"/>
    <w:rPr>
      <w:noProof/>
    </w:rPr>
  </w:style>
  <w:style w:type="character" w:styleId="Hyperlink">
    <w:name w:val="Hyperlink"/>
    <w:basedOn w:val="DefaultParagraphFont"/>
    <w:rPr>
      <w:color w:val="0000FF"/>
      <w:u w:val="single"/>
    </w:rPr>
  </w:style>
  <w:style w:type="paragraph" w:styleId="BalloonText">
    <w:name w:val="Balloon Text"/>
    <w:basedOn w:val="Normal"/>
    <w:link w:val="BalloonTextChar"/>
    <w:uiPriority w:val="99"/>
    <w:semiHidden/>
    <w:unhideWhenUsed/>
    <w:rsid w:val="001D3167"/>
    <w:rPr>
      <w:rFonts w:ascii="Tahoma" w:hAnsi="Tahoma" w:cs="Tahoma"/>
      <w:sz w:val="16"/>
      <w:szCs w:val="16"/>
    </w:rPr>
  </w:style>
  <w:style w:type="character" w:customStyle="1" w:styleId="BalloonTextChar">
    <w:name w:val="Balloon Text Char"/>
    <w:basedOn w:val="DefaultParagraphFont"/>
    <w:link w:val="BalloonText"/>
    <w:uiPriority w:val="99"/>
    <w:semiHidden/>
    <w:rsid w:val="001D3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abrickley@clcofme.org"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brickley@clcofm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1505</CharactersWithSpaces>
  <SharedDoc>false</SharedDoc>
  <HLinks>
    <vt:vector size="6" baseType="variant">
      <vt:variant>
        <vt:i4>786493</vt:i4>
      </vt:variant>
      <vt:variant>
        <vt:i4>0</vt:i4>
      </vt:variant>
      <vt:variant>
        <vt:i4>0</vt:i4>
      </vt:variant>
      <vt:variant>
        <vt:i4>5</vt:i4>
      </vt:variant>
      <vt:variant>
        <vt:lpwstr>mailto:abrickley@clcofme.org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Annette Brickley</dc:creator>
  <cp:keywords/>
  <cp:lastModifiedBy>Lenovo User</cp:lastModifiedBy>
  <cp:revision>4</cp:revision>
  <cp:lastPrinted>2009-04-22T19:24:48Z</cp:lastPrinted>
  <dcterms:created xsi:type="dcterms:W3CDTF">2010-09-22T14:54:00Z</dcterms:created>
  <dcterms:modified xsi:type="dcterms:W3CDTF">2010-09-22T15:08:00Z</dcterms:modified>
</cp:coreProperties>
</file>